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9</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12</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13</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15</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16</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21</w:t>
      </w:r>
    </w:p>
    <w:p>
      <w:pPr>
        <w:pStyle w:val="4"/>
        <w:widowControl/>
        <w:tabs>
          <w:tab w:val="right" w:leader="dot" w:pos="14562"/>
        </w:tabs>
        <w:spacing w:before="120" w:after="0" w:line="400" w:lineRule="exact"/>
        <w:ind w:firstLine="560"/>
        <w:rPr>
          <w:rFonts w:ascii="Times New Roman" w:hAnsi="Times New Roman" w:cs="Times New Roman" w:eastAsiaTheme="minorEastAsia"/>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cs="Times New Roman" w:eastAsiaTheme="minorEastAsia"/>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八十八、霸州市胜芳镇中口小学收支预算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501601霸州市胜芳镇中口小学</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4"/>
            </w:pPr>
            <w:r>
              <w:t>一、一般公共预算拨款收入</w:t>
            </w:r>
          </w:p>
        </w:tc>
        <w:tc>
          <w:tcPr>
            <w:tcW w:w="2126" w:type="dxa"/>
            <w:vAlign w:val="center"/>
          </w:tcPr>
          <w:p>
            <w:pPr>
              <w:pStyle w:val="15"/>
            </w:pPr>
            <w:r>
              <w:t>505.81</w:t>
            </w:r>
          </w:p>
        </w:tc>
        <w:tc>
          <w:tcPr>
            <w:tcW w:w="4535" w:type="dxa"/>
            <w:vAlign w:val="center"/>
          </w:tcPr>
          <w:p>
            <w:pPr>
              <w:pStyle w:val="14"/>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4"/>
            </w:pPr>
            <w:r>
              <w:t>二、政府性基金预算拨款收入</w:t>
            </w:r>
          </w:p>
        </w:tc>
        <w:tc>
          <w:tcPr>
            <w:tcW w:w="2126" w:type="dxa"/>
            <w:vAlign w:val="center"/>
          </w:tcPr>
          <w:p>
            <w:pPr>
              <w:pStyle w:val="15"/>
            </w:pPr>
          </w:p>
        </w:tc>
        <w:tc>
          <w:tcPr>
            <w:tcW w:w="4535" w:type="dxa"/>
            <w:vAlign w:val="center"/>
          </w:tcPr>
          <w:p>
            <w:pPr>
              <w:pStyle w:val="14"/>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4"/>
            </w:pPr>
            <w:r>
              <w:t>三、国有资本经营预算拨款收入</w:t>
            </w:r>
          </w:p>
        </w:tc>
        <w:tc>
          <w:tcPr>
            <w:tcW w:w="2126" w:type="dxa"/>
            <w:vAlign w:val="center"/>
          </w:tcPr>
          <w:p>
            <w:pPr>
              <w:pStyle w:val="15"/>
            </w:pPr>
          </w:p>
        </w:tc>
        <w:tc>
          <w:tcPr>
            <w:tcW w:w="4535" w:type="dxa"/>
            <w:vAlign w:val="center"/>
          </w:tcPr>
          <w:p>
            <w:pPr>
              <w:pStyle w:val="14"/>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4"/>
            </w:pPr>
            <w:r>
              <w:t>四、财政专户管理资金收入</w:t>
            </w:r>
          </w:p>
        </w:tc>
        <w:tc>
          <w:tcPr>
            <w:tcW w:w="2126" w:type="dxa"/>
            <w:vAlign w:val="center"/>
          </w:tcPr>
          <w:p>
            <w:pPr>
              <w:pStyle w:val="15"/>
            </w:pPr>
          </w:p>
        </w:tc>
        <w:tc>
          <w:tcPr>
            <w:tcW w:w="4535" w:type="dxa"/>
            <w:vAlign w:val="center"/>
          </w:tcPr>
          <w:p>
            <w:pPr>
              <w:pStyle w:val="14"/>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4"/>
            </w:pPr>
            <w:r>
              <w:t>五、事业收入</w:t>
            </w:r>
          </w:p>
        </w:tc>
        <w:tc>
          <w:tcPr>
            <w:tcW w:w="2126" w:type="dxa"/>
            <w:vAlign w:val="center"/>
          </w:tcPr>
          <w:p>
            <w:pPr>
              <w:pStyle w:val="15"/>
            </w:pPr>
          </w:p>
        </w:tc>
        <w:tc>
          <w:tcPr>
            <w:tcW w:w="4535" w:type="dxa"/>
            <w:vAlign w:val="center"/>
          </w:tcPr>
          <w:p>
            <w:pPr>
              <w:pStyle w:val="14"/>
            </w:pPr>
            <w:r>
              <w:t>五、教育支出</w:t>
            </w:r>
          </w:p>
        </w:tc>
        <w:tc>
          <w:tcPr>
            <w:tcW w:w="2126" w:type="dxa"/>
            <w:vAlign w:val="center"/>
          </w:tcPr>
          <w:p>
            <w:pPr>
              <w:pStyle w:val="15"/>
            </w:pPr>
            <w:r>
              <w:t>505.81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4"/>
            </w:pPr>
            <w:r>
              <w:t>六、事业单位经营收入</w:t>
            </w:r>
          </w:p>
        </w:tc>
        <w:tc>
          <w:tcPr>
            <w:tcW w:w="2126" w:type="dxa"/>
            <w:vAlign w:val="center"/>
          </w:tcPr>
          <w:p>
            <w:pPr>
              <w:pStyle w:val="15"/>
            </w:pPr>
          </w:p>
        </w:tc>
        <w:tc>
          <w:tcPr>
            <w:tcW w:w="4535" w:type="dxa"/>
            <w:vAlign w:val="center"/>
          </w:tcPr>
          <w:p>
            <w:pPr>
              <w:pStyle w:val="14"/>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4"/>
            </w:pPr>
            <w:r>
              <w:t>七、上级补助收入</w:t>
            </w:r>
          </w:p>
        </w:tc>
        <w:tc>
          <w:tcPr>
            <w:tcW w:w="2126" w:type="dxa"/>
            <w:vAlign w:val="center"/>
          </w:tcPr>
          <w:p>
            <w:pPr>
              <w:pStyle w:val="15"/>
            </w:pPr>
          </w:p>
        </w:tc>
        <w:tc>
          <w:tcPr>
            <w:tcW w:w="4535" w:type="dxa"/>
            <w:vAlign w:val="center"/>
          </w:tcPr>
          <w:p>
            <w:pPr>
              <w:pStyle w:val="14"/>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4"/>
            </w:pPr>
            <w:r>
              <w:t>八、附属单位上缴收入</w:t>
            </w:r>
          </w:p>
        </w:tc>
        <w:tc>
          <w:tcPr>
            <w:tcW w:w="2126" w:type="dxa"/>
            <w:vAlign w:val="center"/>
          </w:tcPr>
          <w:p>
            <w:pPr>
              <w:pStyle w:val="15"/>
            </w:pPr>
          </w:p>
        </w:tc>
        <w:tc>
          <w:tcPr>
            <w:tcW w:w="4535" w:type="dxa"/>
            <w:vAlign w:val="center"/>
          </w:tcPr>
          <w:p>
            <w:pPr>
              <w:pStyle w:val="14"/>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4"/>
            </w:pPr>
            <w:r>
              <w:t>九、其他收入</w:t>
            </w:r>
          </w:p>
        </w:tc>
        <w:tc>
          <w:tcPr>
            <w:tcW w:w="2126" w:type="dxa"/>
            <w:vAlign w:val="center"/>
          </w:tcPr>
          <w:p>
            <w:pPr>
              <w:pStyle w:val="15"/>
            </w:pPr>
          </w:p>
        </w:tc>
        <w:tc>
          <w:tcPr>
            <w:tcW w:w="4535" w:type="dxa"/>
            <w:vAlign w:val="center"/>
          </w:tcPr>
          <w:p>
            <w:pPr>
              <w:pStyle w:val="14"/>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4"/>
            </w:pPr>
          </w:p>
        </w:tc>
        <w:tc>
          <w:tcPr>
            <w:tcW w:w="2126" w:type="dxa"/>
            <w:vAlign w:val="center"/>
          </w:tcPr>
          <w:p>
            <w:pPr>
              <w:pStyle w:val="15"/>
            </w:pPr>
          </w:p>
        </w:tc>
        <w:tc>
          <w:tcPr>
            <w:tcW w:w="4535" w:type="dxa"/>
            <w:vAlign w:val="center"/>
          </w:tcPr>
          <w:p>
            <w:pPr>
              <w:pStyle w:val="14"/>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6"/>
            </w:pPr>
            <w:r>
              <w:t>本年收入合计</w:t>
            </w:r>
          </w:p>
        </w:tc>
        <w:tc>
          <w:tcPr>
            <w:tcW w:w="2126" w:type="dxa"/>
            <w:vAlign w:val="center"/>
          </w:tcPr>
          <w:p>
            <w:pPr>
              <w:pStyle w:val="17"/>
            </w:pPr>
            <w:r>
              <w:t>505.81</w:t>
            </w:r>
          </w:p>
        </w:tc>
        <w:tc>
          <w:tcPr>
            <w:tcW w:w="4535" w:type="dxa"/>
            <w:vAlign w:val="center"/>
          </w:tcPr>
          <w:p>
            <w:pPr>
              <w:pStyle w:val="16"/>
            </w:pPr>
            <w:r>
              <w:t>本年支出合计</w:t>
            </w:r>
          </w:p>
        </w:tc>
        <w:tc>
          <w:tcPr>
            <w:tcW w:w="2126" w:type="dxa"/>
            <w:vAlign w:val="center"/>
          </w:tcPr>
          <w:p>
            <w:pPr>
              <w:pStyle w:val="17"/>
            </w:pPr>
            <w:r>
              <w:t>505.81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上年结转结余</w:t>
            </w:r>
          </w:p>
        </w:tc>
        <w:tc>
          <w:tcPr>
            <w:tcW w:w="2126" w:type="dxa"/>
            <w:vAlign w:val="center"/>
          </w:tcPr>
          <w:p>
            <w:pPr>
              <w:pStyle w:val="15"/>
            </w:pPr>
          </w:p>
        </w:tc>
        <w:tc>
          <w:tcPr>
            <w:tcW w:w="4535" w:type="dxa"/>
            <w:vAlign w:val="center"/>
          </w:tcPr>
          <w:p>
            <w:pPr>
              <w:pStyle w:val="14"/>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6"/>
            </w:pPr>
            <w:r>
              <w:t>收入总计</w:t>
            </w:r>
          </w:p>
        </w:tc>
        <w:tc>
          <w:tcPr>
            <w:tcW w:w="2126" w:type="dxa"/>
            <w:vAlign w:val="center"/>
          </w:tcPr>
          <w:p>
            <w:pPr>
              <w:pStyle w:val="17"/>
            </w:pPr>
            <w:r>
              <w:t>505.81</w:t>
            </w:r>
          </w:p>
        </w:tc>
        <w:tc>
          <w:tcPr>
            <w:tcW w:w="4535" w:type="dxa"/>
            <w:vAlign w:val="center"/>
          </w:tcPr>
          <w:p>
            <w:pPr>
              <w:pStyle w:val="16"/>
            </w:pPr>
            <w:r>
              <w:t>支出总计</w:t>
            </w:r>
          </w:p>
        </w:tc>
        <w:tc>
          <w:tcPr>
            <w:tcW w:w="2126" w:type="dxa"/>
            <w:vAlign w:val="center"/>
          </w:tcPr>
          <w:p>
            <w:pPr>
              <w:pStyle w:val="17"/>
            </w:pPr>
            <w:r>
              <w:t>505.81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501601霸州市胜芳镇中口小学</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505.81</w:t>
            </w:r>
          </w:p>
        </w:tc>
        <w:tc>
          <w:tcPr>
            <w:tcW w:w="1134" w:type="dxa"/>
            <w:vAlign w:val="center"/>
          </w:tcPr>
          <w:p>
            <w:pPr>
              <w:pStyle w:val="17"/>
            </w:pPr>
            <w:r>
              <w:t>505.81</w:t>
            </w:r>
          </w:p>
        </w:tc>
        <w:tc>
          <w:tcPr>
            <w:tcW w:w="1134" w:type="dxa"/>
            <w:vAlign w:val="center"/>
          </w:tcPr>
          <w:p>
            <w:pPr>
              <w:pStyle w:val="17"/>
            </w:pPr>
            <w:r>
              <w:t>505.81</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4"/>
            </w:pPr>
            <w:r>
              <w:t>205</w:t>
            </w:r>
          </w:p>
        </w:tc>
        <w:tc>
          <w:tcPr>
            <w:tcW w:w="1559" w:type="dxa"/>
            <w:vAlign w:val="center"/>
          </w:tcPr>
          <w:p>
            <w:pPr>
              <w:pStyle w:val="14"/>
            </w:pPr>
            <w:r>
              <w:t>教育支出</w:t>
            </w:r>
          </w:p>
        </w:tc>
        <w:tc>
          <w:tcPr>
            <w:tcW w:w="1134" w:type="dxa"/>
            <w:vAlign w:val="center"/>
          </w:tcPr>
          <w:p>
            <w:pPr>
              <w:pStyle w:val="15"/>
            </w:pPr>
            <w:r>
              <w:t>505.81</w:t>
            </w:r>
          </w:p>
        </w:tc>
        <w:tc>
          <w:tcPr>
            <w:tcW w:w="1134" w:type="dxa"/>
            <w:vAlign w:val="center"/>
          </w:tcPr>
          <w:p>
            <w:pPr>
              <w:pStyle w:val="15"/>
            </w:pPr>
            <w:r>
              <w:t>505.81</w:t>
            </w:r>
          </w:p>
        </w:tc>
        <w:tc>
          <w:tcPr>
            <w:tcW w:w="1134" w:type="dxa"/>
            <w:vAlign w:val="center"/>
          </w:tcPr>
          <w:p>
            <w:pPr>
              <w:pStyle w:val="15"/>
            </w:pPr>
            <w:r>
              <w:t>505.81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4"/>
            </w:pPr>
            <w:r>
              <w:t>20502</w:t>
            </w:r>
          </w:p>
        </w:tc>
        <w:tc>
          <w:tcPr>
            <w:tcW w:w="1559" w:type="dxa"/>
            <w:vAlign w:val="center"/>
          </w:tcPr>
          <w:p>
            <w:pPr>
              <w:pStyle w:val="14"/>
            </w:pPr>
            <w:r>
              <w:t>普通教育</w:t>
            </w:r>
          </w:p>
        </w:tc>
        <w:tc>
          <w:tcPr>
            <w:tcW w:w="1134" w:type="dxa"/>
            <w:vAlign w:val="center"/>
          </w:tcPr>
          <w:p>
            <w:pPr>
              <w:pStyle w:val="15"/>
            </w:pPr>
            <w:r>
              <w:t>505.81</w:t>
            </w:r>
          </w:p>
        </w:tc>
        <w:tc>
          <w:tcPr>
            <w:tcW w:w="1134" w:type="dxa"/>
            <w:vAlign w:val="center"/>
          </w:tcPr>
          <w:p>
            <w:pPr>
              <w:pStyle w:val="15"/>
            </w:pPr>
            <w:r>
              <w:t>505.81</w:t>
            </w:r>
          </w:p>
        </w:tc>
        <w:tc>
          <w:tcPr>
            <w:tcW w:w="1134" w:type="dxa"/>
            <w:vAlign w:val="center"/>
          </w:tcPr>
          <w:p>
            <w:pPr>
              <w:pStyle w:val="15"/>
            </w:pPr>
            <w:r>
              <w:t>505.81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4"/>
            </w:pPr>
            <w:r>
              <w:t>2050201</w:t>
            </w:r>
          </w:p>
        </w:tc>
        <w:tc>
          <w:tcPr>
            <w:tcW w:w="1559" w:type="dxa"/>
            <w:vAlign w:val="center"/>
          </w:tcPr>
          <w:p>
            <w:pPr>
              <w:pStyle w:val="14"/>
            </w:pPr>
            <w:r>
              <w:t>学前教育</w:t>
            </w:r>
          </w:p>
        </w:tc>
        <w:tc>
          <w:tcPr>
            <w:tcW w:w="1134" w:type="dxa"/>
            <w:vAlign w:val="center"/>
          </w:tcPr>
          <w:p>
            <w:pPr>
              <w:pStyle w:val="15"/>
            </w:pPr>
            <w:r>
              <w:t>6.08</w:t>
            </w:r>
          </w:p>
        </w:tc>
        <w:tc>
          <w:tcPr>
            <w:tcW w:w="1134" w:type="dxa"/>
            <w:vAlign w:val="center"/>
          </w:tcPr>
          <w:p>
            <w:pPr>
              <w:pStyle w:val="15"/>
            </w:pPr>
            <w:r>
              <w:t>6.08</w:t>
            </w:r>
          </w:p>
        </w:tc>
        <w:tc>
          <w:tcPr>
            <w:tcW w:w="1134" w:type="dxa"/>
            <w:vAlign w:val="center"/>
          </w:tcPr>
          <w:p>
            <w:pPr>
              <w:pStyle w:val="15"/>
            </w:pPr>
            <w:r>
              <w:t>6.08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4"/>
            </w:pPr>
            <w:r>
              <w:t>2050202</w:t>
            </w:r>
          </w:p>
        </w:tc>
        <w:tc>
          <w:tcPr>
            <w:tcW w:w="1559" w:type="dxa"/>
            <w:vAlign w:val="center"/>
          </w:tcPr>
          <w:p>
            <w:pPr>
              <w:pStyle w:val="14"/>
            </w:pPr>
            <w:r>
              <w:t>小学教育</w:t>
            </w:r>
          </w:p>
        </w:tc>
        <w:tc>
          <w:tcPr>
            <w:tcW w:w="1134" w:type="dxa"/>
            <w:vAlign w:val="center"/>
          </w:tcPr>
          <w:p>
            <w:pPr>
              <w:pStyle w:val="15"/>
            </w:pPr>
            <w:r>
              <w:t>499.73</w:t>
            </w:r>
          </w:p>
        </w:tc>
        <w:tc>
          <w:tcPr>
            <w:tcW w:w="1134" w:type="dxa"/>
            <w:vAlign w:val="center"/>
          </w:tcPr>
          <w:p>
            <w:pPr>
              <w:pStyle w:val="15"/>
            </w:pPr>
            <w:r>
              <w:t>499.73</w:t>
            </w:r>
          </w:p>
        </w:tc>
        <w:tc>
          <w:tcPr>
            <w:tcW w:w="1134" w:type="dxa"/>
            <w:vAlign w:val="center"/>
          </w:tcPr>
          <w:p>
            <w:pPr>
              <w:pStyle w:val="15"/>
            </w:pPr>
            <w:r>
              <w:t>499.73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505.81</w:t>
            </w:r>
          </w:p>
        </w:tc>
        <w:tc>
          <w:tcPr>
            <w:tcW w:w="1361" w:type="dxa"/>
            <w:vAlign w:val="center"/>
          </w:tcPr>
          <w:p>
            <w:pPr>
              <w:pStyle w:val="17"/>
            </w:pPr>
            <w:r>
              <w:t>470.79</w:t>
            </w:r>
          </w:p>
        </w:tc>
        <w:tc>
          <w:tcPr>
            <w:tcW w:w="1361" w:type="dxa"/>
            <w:vAlign w:val="center"/>
          </w:tcPr>
          <w:p>
            <w:pPr>
              <w:pStyle w:val="17"/>
            </w:pPr>
            <w:r>
              <w:t>35.02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4"/>
            </w:pPr>
            <w:r>
              <w:t>205</w:t>
            </w:r>
          </w:p>
        </w:tc>
        <w:tc>
          <w:tcPr>
            <w:tcW w:w="4535" w:type="dxa"/>
            <w:vAlign w:val="center"/>
          </w:tcPr>
          <w:p>
            <w:pPr>
              <w:pStyle w:val="14"/>
            </w:pPr>
            <w:r>
              <w:t>教育支出</w:t>
            </w:r>
          </w:p>
        </w:tc>
        <w:tc>
          <w:tcPr>
            <w:tcW w:w="1361" w:type="dxa"/>
            <w:vAlign w:val="center"/>
          </w:tcPr>
          <w:p>
            <w:pPr>
              <w:pStyle w:val="15"/>
            </w:pPr>
            <w:r>
              <w:t>505.81</w:t>
            </w:r>
          </w:p>
        </w:tc>
        <w:tc>
          <w:tcPr>
            <w:tcW w:w="1361" w:type="dxa"/>
            <w:vAlign w:val="center"/>
          </w:tcPr>
          <w:p>
            <w:pPr>
              <w:pStyle w:val="15"/>
            </w:pPr>
            <w:r>
              <w:t>470.79</w:t>
            </w:r>
          </w:p>
        </w:tc>
        <w:tc>
          <w:tcPr>
            <w:tcW w:w="1361" w:type="dxa"/>
            <w:vAlign w:val="center"/>
          </w:tcPr>
          <w:p>
            <w:pPr>
              <w:pStyle w:val="15"/>
            </w:pPr>
            <w:r>
              <w:t>35.02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4"/>
            </w:pPr>
            <w:r>
              <w:t>20502</w:t>
            </w:r>
          </w:p>
        </w:tc>
        <w:tc>
          <w:tcPr>
            <w:tcW w:w="4535" w:type="dxa"/>
            <w:vAlign w:val="center"/>
          </w:tcPr>
          <w:p>
            <w:pPr>
              <w:pStyle w:val="14"/>
            </w:pPr>
            <w:r>
              <w:t>普通教育</w:t>
            </w:r>
          </w:p>
        </w:tc>
        <w:tc>
          <w:tcPr>
            <w:tcW w:w="1361" w:type="dxa"/>
            <w:vAlign w:val="center"/>
          </w:tcPr>
          <w:p>
            <w:pPr>
              <w:pStyle w:val="15"/>
            </w:pPr>
            <w:r>
              <w:t>505.81</w:t>
            </w:r>
          </w:p>
        </w:tc>
        <w:tc>
          <w:tcPr>
            <w:tcW w:w="1361" w:type="dxa"/>
            <w:vAlign w:val="center"/>
          </w:tcPr>
          <w:p>
            <w:pPr>
              <w:pStyle w:val="15"/>
            </w:pPr>
            <w:r>
              <w:t>470.79</w:t>
            </w:r>
          </w:p>
        </w:tc>
        <w:tc>
          <w:tcPr>
            <w:tcW w:w="1361" w:type="dxa"/>
            <w:vAlign w:val="center"/>
          </w:tcPr>
          <w:p>
            <w:pPr>
              <w:pStyle w:val="15"/>
            </w:pPr>
            <w:r>
              <w:t>35.02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4"/>
            </w:pPr>
            <w:r>
              <w:t>2050201</w:t>
            </w:r>
          </w:p>
        </w:tc>
        <w:tc>
          <w:tcPr>
            <w:tcW w:w="4535" w:type="dxa"/>
            <w:vAlign w:val="center"/>
          </w:tcPr>
          <w:p>
            <w:pPr>
              <w:pStyle w:val="14"/>
            </w:pPr>
            <w:r>
              <w:t>学前教育</w:t>
            </w:r>
          </w:p>
        </w:tc>
        <w:tc>
          <w:tcPr>
            <w:tcW w:w="1361" w:type="dxa"/>
            <w:vAlign w:val="center"/>
          </w:tcPr>
          <w:p>
            <w:pPr>
              <w:pStyle w:val="15"/>
            </w:pPr>
            <w:r>
              <w:t>6.08</w:t>
            </w:r>
          </w:p>
        </w:tc>
        <w:tc>
          <w:tcPr>
            <w:tcW w:w="1361" w:type="dxa"/>
            <w:vAlign w:val="center"/>
          </w:tcPr>
          <w:p>
            <w:pPr>
              <w:pStyle w:val="15"/>
            </w:pPr>
            <w:r>
              <w:t>2.08</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4"/>
            </w:pPr>
            <w:r>
              <w:t>2050202</w:t>
            </w:r>
          </w:p>
        </w:tc>
        <w:tc>
          <w:tcPr>
            <w:tcW w:w="4535" w:type="dxa"/>
            <w:vAlign w:val="center"/>
          </w:tcPr>
          <w:p>
            <w:pPr>
              <w:pStyle w:val="14"/>
            </w:pPr>
            <w:r>
              <w:t>小学教育</w:t>
            </w:r>
          </w:p>
        </w:tc>
        <w:tc>
          <w:tcPr>
            <w:tcW w:w="1361" w:type="dxa"/>
            <w:vAlign w:val="center"/>
          </w:tcPr>
          <w:p>
            <w:pPr>
              <w:pStyle w:val="15"/>
            </w:pPr>
            <w:r>
              <w:t>499.73</w:t>
            </w:r>
          </w:p>
        </w:tc>
        <w:tc>
          <w:tcPr>
            <w:tcW w:w="1361" w:type="dxa"/>
            <w:vAlign w:val="center"/>
          </w:tcPr>
          <w:p>
            <w:pPr>
              <w:pStyle w:val="15"/>
            </w:pPr>
            <w:r>
              <w:t>468.71</w:t>
            </w:r>
          </w:p>
        </w:tc>
        <w:tc>
          <w:tcPr>
            <w:tcW w:w="1361" w:type="dxa"/>
            <w:vAlign w:val="center"/>
          </w:tcPr>
          <w:p>
            <w:pPr>
              <w:pStyle w:val="15"/>
            </w:pPr>
            <w:r>
              <w:t>31.02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4"/>
            </w:pPr>
            <w:r>
              <w:t>一、一般公共预算拨款</w:t>
            </w:r>
          </w:p>
        </w:tc>
        <w:tc>
          <w:tcPr>
            <w:tcW w:w="1474" w:type="dxa"/>
            <w:vAlign w:val="center"/>
          </w:tcPr>
          <w:p>
            <w:pPr>
              <w:pStyle w:val="15"/>
            </w:pPr>
            <w:r>
              <w:t>505.81</w:t>
            </w:r>
          </w:p>
        </w:tc>
        <w:tc>
          <w:tcPr>
            <w:tcW w:w="3402" w:type="dxa"/>
            <w:vAlign w:val="center"/>
          </w:tcPr>
          <w:p>
            <w:pPr>
              <w:pStyle w:val="14"/>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五、教育支出</w:t>
            </w:r>
          </w:p>
        </w:tc>
        <w:tc>
          <w:tcPr>
            <w:tcW w:w="1474" w:type="dxa"/>
            <w:vAlign w:val="center"/>
          </w:tcPr>
          <w:p>
            <w:pPr>
              <w:pStyle w:val="15"/>
            </w:pPr>
            <w:r>
              <w:t>505.81</w:t>
            </w:r>
          </w:p>
        </w:tc>
        <w:tc>
          <w:tcPr>
            <w:tcW w:w="1474" w:type="dxa"/>
            <w:vAlign w:val="center"/>
          </w:tcPr>
          <w:p>
            <w:pPr>
              <w:pStyle w:val="15"/>
            </w:pPr>
            <w:r>
              <w:t>505.81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4"/>
            </w:pPr>
          </w:p>
        </w:tc>
        <w:tc>
          <w:tcPr>
            <w:tcW w:w="1474" w:type="dxa"/>
            <w:vAlign w:val="center"/>
          </w:tcPr>
          <w:p>
            <w:pPr>
              <w:pStyle w:val="15"/>
            </w:pPr>
          </w:p>
        </w:tc>
        <w:tc>
          <w:tcPr>
            <w:tcW w:w="3402" w:type="dxa"/>
            <w:vAlign w:val="center"/>
          </w:tcPr>
          <w:p>
            <w:pPr>
              <w:pStyle w:val="14"/>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6"/>
            </w:pPr>
            <w:r>
              <w:t>本年收入合计</w:t>
            </w:r>
          </w:p>
        </w:tc>
        <w:tc>
          <w:tcPr>
            <w:tcW w:w="1474" w:type="dxa"/>
            <w:vAlign w:val="center"/>
          </w:tcPr>
          <w:p>
            <w:pPr>
              <w:pStyle w:val="17"/>
            </w:pPr>
            <w:r>
              <w:t>505.81</w:t>
            </w:r>
          </w:p>
        </w:tc>
        <w:tc>
          <w:tcPr>
            <w:tcW w:w="3402" w:type="dxa"/>
            <w:vAlign w:val="center"/>
          </w:tcPr>
          <w:p>
            <w:pPr>
              <w:pStyle w:val="16"/>
            </w:pPr>
            <w:r>
              <w:t>本年支出合计</w:t>
            </w:r>
          </w:p>
        </w:tc>
        <w:tc>
          <w:tcPr>
            <w:tcW w:w="1474" w:type="dxa"/>
            <w:vAlign w:val="center"/>
          </w:tcPr>
          <w:p>
            <w:pPr>
              <w:pStyle w:val="17"/>
            </w:pPr>
            <w:r>
              <w:t>505.81</w:t>
            </w:r>
          </w:p>
        </w:tc>
        <w:tc>
          <w:tcPr>
            <w:tcW w:w="1474" w:type="dxa"/>
            <w:vAlign w:val="center"/>
          </w:tcPr>
          <w:p>
            <w:pPr>
              <w:pStyle w:val="17"/>
            </w:pPr>
            <w:r>
              <w:t>505.81</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年初财政拨款结转和结余</w:t>
            </w:r>
          </w:p>
        </w:tc>
        <w:tc>
          <w:tcPr>
            <w:tcW w:w="1474" w:type="dxa"/>
            <w:vAlign w:val="center"/>
          </w:tcPr>
          <w:p>
            <w:pPr>
              <w:pStyle w:val="15"/>
            </w:pPr>
          </w:p>
        </w:tc>
        <w:tc>
          <w:tcPr>
            <w:tcW w:w="3402" w:type="dxa"/>
            <w:vAlign w:val="center"/>
          </w:tcPr>
          <w:p>
            <w:pPr>
              <w:pStyle w:val="14"/>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4"/>
            </w:pPr>
            <w:r>
              <w:t>一、一般公共预算拨款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4"/>
            </w:pPr>
            <w:r>
              <w:t>二、政府性基金预算拨款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4"/>
            </w:pPr>
            <w:r>
              <w:t>三、国有资本经营预算拨款</w:t>
            </w:r>
          </w:p>
        </w:tc>
        <w:tc>
          <w:tcPr>
            <w:tcW w:w="1474" w:type="dxa"/>
            <w:vAlign w:val="center"/>
          </w:tcPr>
          <w:p>
            <w:pPr>
              <w:pStyle w:val="15"/>
            </w:pPr>
          </w:p>
        </w:tc>
        <w:tc>
          <w:tcPr>
            <w:tcW w:w="3402" w:type="dxa"/>
            <w:vAlign w:val="center"/>
          </w:tcPr>
          <w:p>
            <w:pPr>
              <w:pStyle w:val="14"/>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6"/>
            </w:pPr>
            <w:r>
              <w:t>收入总计</w:t>
            </w:r>
          </w:p>
        </w:tc>
        <w:tc>
          <w:tcPr>
            <w:tcW w:w="1474" w:type="dxa"/>
            <w:vAlign w:val="center"/>
          </w:tcPr>
          <w:p>
            <w:pPr>
              <w:pStyle w:val="17"/>
            </w:pPr>
            <w:r>
              <w:t>505.81</w:t>
            </w:r>
          </w:p>
        </w:tc>
        <w:tc>
          <w:tcPr>
            <w:tcW w:w="3402" w:type="dxa"/>
            <w:vAlign w:val="center"/>
          </w:tcPr>
          <w:p>
            <w:pPr>
              <w:pStyle w:val="16"/>
            </w:pPr>
            <w:r>
              <w:t>支出总计</w:t>
            </w:r>
          </w:p>
        </w:tc>
        <w:tc>
          <w:tcPr>
            <w:tcW w:w="1474" w:type="dxa"/>
            <w:vAlign w:val="center"/>
          </w:tcPr>
          <w:p>
            <w:pPr>
              <w:pStyle w:val="17"/>
            </w:pPr>
            <w:r>
              <w:t>505.81</w:t>
            </w:r>
          </w:p>
        </w:tc>
        <w:tc>
          <w:tcPr>
            <w:tcW w:w="1474" w:type="dxa"/>
            <w:vAlign w:val="center"/>
          </w:tcPr>
          <w:p>
            <w:pPr>
              <w:pStyle w:val="17"/>
            </w:pPr>
            <w:r>
              <w:t>505.81</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505.81</w:t>
            </w:r>
          </w:p>
        </w:tc>
        <w:tc>
          <w:tcPr>
            <w:tcW w:w="2551" w:type="dxa"/>
            <w:vAlign w:val="center"/>
          </w:tcPr>
          <w:p>
            <w:pPr>
              <w:pStyle w:val="17"/>
            </w:pPr>
            <w:r>
              <w:t>470.79</w:t>
            </w:r>
          </w:p>
        </w:tc>
        <w:tc>
          <w:tcPr>
            <w:tcW w:w="2551" w:type="dxa"/>
            <w:vAlign w:val="center"/>
          </w:tcPr>
          <w:p>
            <w:pPr>
              <w:pStyle w:val="17"/>
            </w:pPr>
            <w:r>
              <w:t>35.02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205</w:t>
            </w:r>
          </w:p>
        </w:tc>
        <w:tc>
          <w:tcPr>
            <w:tcW w:w="4535" w:type="dxa"/>
            <w:vAlign w:val="center"/>
          </w:tcPr>
          <w:p>
            <w:pPr>
              <w:pStyle w:val="14"/>
            </w:pPr>
            <w:r>
              <w:t>教育支出</w:t>
            </w:r>
          </w:p>
        </w:tc>
        <w:tc>
          <w:tcPr>
            <w:tcW w:w="2551" w:type="dxa"/>
            <w:vAlign w:val="center"/>
          </w:tcPr>
          <w:p>
            <w:pPr>
              <w:pStyle w:val="15"/>
            </w:pPr>
            <w:r>
              <w:t>505.81</w:t>
            </w:r>
          </w:p>
        </w:tc>
        <w:tc>
          <w:tcPr>
            <w:tcW w:w="2551" w:type="dxa"/>
            <w:vAlign w:val="center"/>
          </w:tcPr>
          <w:p>
            <w:pPr>
              <w:pStyle w:val="15"/>
            </w:pPr>
            <w:r>
              <w:t>470.79</w:t>
            </w:r>
          </w:p>
        </w:tc>
        <w:tc>
          <w:tcPr>
            <w:tcW w:w="2551" w:type="dxa"/>
            <w:vAlign w:val="center"/>
          </w:tcPr>
          <w:p>
            <w:pPr>
              <w:pStyle w:val="15"/>
            </w:pPr>
            <w:r>
              <w:t>35.02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20502</w:t>
            </w:r>
          </w:p>
        </w:tc>
        <w:tc>
          <w:tcPr>
            <w:tcW w:w="4535" w:type="dxa"/>
            <w:vAlign w:val="center"/>
          </w:tcPr>
          <w:p>
            <w:pPr>
              <w:pStyle w:val="14"/>
            </w:pPr>
            <w:r>
              <w:t>普通教育</w:t>
            </w:r>
          </w:p>
        </w:tc>
        <w:tc>
          <w:tcPr>
            <w:tcW w:w="2551" w:type="dxa"/>
            <w:vAlign w:val="center"/>
          </w:tcPr>
          <w:p>
            <w:pPr>
              <w:pStyle w:val="15"/>
            </w:pPr>
            <w:r>
              <w:t>505.81</w:t>
            </w:r>
          </w:p>
        </w:tc>
        <w:tc>
          <w:tcPr>
            <w:tcW w:w="2551" w:type="dxa"/>
            <w:vAlign w:val="center"/>
          </w:tcPr>
          <w:p>
            <w:pPr>
              <w:pStyle w:val="15"/>
            </w:pPr>
            <w:r>
              <w:t>470.79</w:t>
            </w:r>
          </w:p>
        </w:tc>
        <w:tc>
          <w:tcPr>
            <w:tcW w:w="2551" w:type="dxa"/>
            <w:vAlign w:val="center"/>
          </w:tcPr>
          <w:p>
            <w:pPr>
              <w:pStyle w:val="15"/>
            </w:pPr>
            <w:r>
              <w:t>35.02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2050201</w:t>
            </w:r>
          </w:p>
        </w:tc>
        <w:tc>
          <w:tcPr>
            <w:tcW w:w="4535" w:type="dxa"/>
            <w:vAlign w:val="center"/>
          </w:tcPr>
          <w:p>
            <w:pPr>
              <w:pStyle w:val="14"/>
            </w:pPr>
            <w:r>
              <w:t>学前教育</w:t>
            </w:r>
          </w:p>
        </w:tc>
        <w:tc>
          <w:tcPr>
            <w:tcW w:w="2551" w:type="dxa"/>
            <w:vAlign w:val="center"/>
          </w:tcPr>
          <w:p>
            <w:pPr>
              <w:pStyle w:val="15"/>
            </w:pPr>
            <w:r>
              <w:t>6.08</w:t>
            </w:r>
          </w:p>
        </w:tc>
        <w:tc>
          <w:tcPr>
            <w:tcW w:w="2551" w:type="dxa"/>
            <w:vAlign w:val="center"/>
          </w:tcPr>
          <w:p>
            <w:pPr>
              <w:pStyle w:val="15"/>
            </w:pPr>
            <w:r>
              <w:t>2.08</w:t>
            </w: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2050202</w:t>
            </w:r>
          </w:p>
        </w:tc>
        <w:tc>
          <w:tcPr>
            <w:tcW w:w="4535" w:type="dxa"/>
            <w:vAlign w:val="center"/>
          </w:tcPr>
          <w:p>
            <w:pPr>
              <w:pStyle w:val="14"/>
            </w:pPr>
            <w:r>
              <w:t>小学教育</w:t>
            </w:r>
          </w:p>
        </w:tc>
        <w:tc>
          <w:tcPr>
            <w:tcW w:w="2551" w:type="dxa"/>
            <w:vAlign w:val="center"/>
          </w:tcPr>
          <w:p>
            <w:pPr>
              <w:pStyle w:val="15"/>
            </w:pPr>
            <w:r>
              <w:t>499.73</w:t>
            </w:r>
          </w:p>
        </w:tc>
        <w:tc>
          <w:tcPr>
            <w:tcW w:w="2551" w:type="dxa"/>
            <w:vAlign w:val="center"/>
          </w:tcPr>
          <w:p>
            <w:pPr>
              <w:pStyle w:val="15"/>
            </w:pPr>
            <w:r>
              <w:t>468.71</w:t>
            </w:r>
          </w:p>
        </w:tc>
        <w:tc>
          <w:tcPr>
            <w:tcW w:w="2551" w:type="dxa"/>
            <w:vAlign w:val="center"/>
          </w:tcPr>
          <w:p>
            <w:pPr>
              <w:pStyle w:val="15"/>
            </w:pPr>
            <w:r>
              <w:t>31.02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支出单位经济分类科目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470.79</w:t>
            </w:r>
          </w:p>
        </w:tc>
        <w:tc>
          <w:tcPr>
            <w:tcW w:w="2551" w:type="dxa"/>
            <w:vAlign w:val="center"/>
          </w:tcPr>
          <w:p>
            <w:pPr>
              <w:pStyle w:val="17"/>
            </w:pPr>
            <w:r>
              <w:t>461.79</w:t>
            </w:r>
          </w:p>
        </w:tc>
        <w:tc>
          <w:tcPr>
            <w:tcW w:w="2551" w:type="dxa"/>
            <w:vAlign w:val="center"/>
          </w:tcPr>
          <w:p>
            <w:pPr>
              <w:pStyle w:val="17"/>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5"/>
            </w:pPr>
            <w:r>
              <w:t>416.41</w:t>
            </w:r>
          </w:p>
        </w:tc>
        <w:tc>
          <w:tcPr>
            <w:tcW w:w="2551" w:type="dxa"/>
            <w:vAlign w:val="center"/>
          </w:tcPr>
          <w:p>
            <w:pPr>
              <w:pStyle w:val="15"/>
            </w:pPr>
            <w:r>
              <w:t>416.41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5"/>
            </w:pPr>
            <w:r>
              <w:t>69.61</w:t>
            </w:r>
          </w:p>
        </w:tc>
        <w:tc>
          <w:tcPr>
            <w:tcW w:w="2551" w:type="dxa"/>
            <w:vAlign w:val="center"/>
          </w:tcPr>
          <w:p>
            <w:pPr>
              <w:pStyle w:val="15"/>
            </w:pPr>
            <w:r>
              <w:t>69.61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5"/>
            </w:pPr>
            <w:r>
              <w:t>19.97</w:t>
            </w:r>
          </w:p>
        </w:tc>
        <w:tc>
          <w:tcPr>
            <w:tcW w:w="2551" w:type="dxa"/>
            <w:vAlign w:val="center"/>
          </w:tcPr>
          <w:p>
            <w:pPr>
              <w:pStyle w:val="15"/>
            </w:pPr>
            <w:r>
              <w:t>19.97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5"/>
            </w:pPr>
            <w:r>
              <w:t>99.90</w:t>
            </w:r>
          </w:p>
        </w:tc>
        <w:tc>
          <w:tcPr>
            <w:tcW w:w="2551" w:type="dxa"/>
            <w:vAlign w:val="center"/>
          </w:tcPr>
          <w:p>
            <w:pPr>
              <w:pStyle w:val="15"/>
            </w:pPr>
            <w:r>
              <w:t>99.90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5"/>
            </w:pPr>
            <w:r>
              <w:t>19.74</w:t>
            </w:r>
          </w:p>
        </w:tc>
        <w:tc>
          <w:tcPr>
            <w:tcW w:w="2551" w:type="dxa"/>
            <w:vAlign w:val="center"/>
          </w:tcPr>
          <w:p>
            <w:pPr>
              <w:pStyle w:val="15"/>
            </w:pPr>
            <w:r>
              <w:t>19.74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5"/>
            </w:pPr>
            <w:r>
              <w:t>7.62</w:t>
            </w:r>
          </w:p>
        </w:tc>
        <w:tc>
          <w:tcPr>
            <w:tcW w:w="2551" w:type="dxa"/>
            <w:vAlign w:val="center"/>
          </w:tcPr>
          <w:p>
            <w:pPr>
              <w:pStyle w:val="15"/>
            </w:pPr>
            <w:r>
              <w:t>7.62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5"/>
            </w:pPr>
            <w:r>
              <w:t>1.74</w:t>
            </w:r>
          </w:p>
        </w:tc>
        <w:tc>
          <w:tcPr>
            <w:tcW w:w="2551" w:type="dxa"/>
            <w:vAlign w:val="center"/>
          </w:tcPr>
          <w:p>
            <w:pPr>
              <w:pStyle w:val="15"/>
            </w:pPr>
            <w:r>
              <w:t>1.74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5"/>
            </w:pPr>
            <w:r>
              <w:t>14.81</w:t>
            </w:r>
          </w:p>
        </w:tc>
        <w:tc>
          <w:tcPr>
            <w:tcW w:w="2551" w:type="dxa"/>
            <w:vAlign w:val="center"/>
          </w:tcPr>
          <w:p>
            <w:pPr>
              <w:pStyle w:val="15"/>
            </w:pPr>
            <w:r>
              <w:t>14.81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5"/>
            </w:pPr>
            <w:r>
              <w:t>183.02</w:t>
            </w:r>
          </w:p>
        </w:tc>
        <w:tc>
          <w:tcPr>
            <w:tcW w:w="2551" w:type="dxa"/>
            <w:vAlign w:val="center"/>
          </w:tcPr>
          <w:p>
            <w:pPr>
              <w:pStyle w:val="15"/>
            </w:pPr>
            <w:r>
              <w:t>183.02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5"/>
            </w:pPr>
            <w:r>
              <w:t>8.00</w:t>
            </w:r>
          </w:p>
        </w:tc>
        <w:tc>
          <w:tcPr>
            <w:tcW w:w="2551" w:type="dxa"/>
            <w:vAlign w:val="center"/>
          </w:tcPr>
          <w:p>
            <w:pPr>
              <w:pStyle w:val="15"/>
            </w:pPr>
          </w:p>
        </w:tc>
        <w:tc>
          <w:tcPr>
            <w:tcW w:w="2551"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5"/>
            </w:pPr>
            <w:r>
              <w:t>1.08</w:t>
            </w:r>
          </w:p>
        </w:tc>
        <w:tc>
          <w:tcPr>
            <w:tcW w:w="2551" w:type="dxa"/>
            <w:vAlign w:val="center"/>
          </w:tcPr>
          <w:p>
            <w:pPr>
              <w:pStyle w:val="15"/>
            </w:pPr>
          </w:p>
        </w:tc>
        <w:tc>
          <w:tcPr>
            <w:tcW w:w="2551" w:type="dxa"/>
            <w:vAlign w:val="center"/>
          </w:tcPr>
          <w:p>
            <w:pPr>
              <w:pStyle w:val="15"/>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5"/>
            </w:pPr>
            <w:r>
              <w:t>4.23</w:t>
            </w:r>
          </w:p>
        </w:tc>
        <w:tc>
          <w:tcPr>
            <w:tcW w:w="2551" w:type="dxa"/>
            <w:vAlign w:val="center"/>
          </w:tcPr>
          <w:p>
            <w:pPr>
              <w:pStyle w:val="15"/>
            </w:pPr>
          </w:p>
        </w:tc>
        <w:tc>
          <w:tcPr>
            <w:tcW w:w="2551" w:type="dxa"/>
            <w:vAlign w:val="center"/>
          </w:tcPr>
          <w:p>
            <w:pPr>
              <w:pStyle w:val="15"/>
            </w:pPr>
            <w:r>
              <w:t>4.23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5"/>
            </w:pPr>
            <w:r>
              <w:t>2.69</w:t>
            </w:r>
          </w:p>
        </w:tc>
        <w:tc>
          <w:tcPr>
            <w:tcW w:w="2551" w:type="dxa"/>
            <w:vAlign w:val="center"/>
          </w:tcPr>
          <w:p>
            <w:pPr>
              <w:pStyle w:val="15"/>
            </w:pPr>
          </w:p>
        </w:tc>
        <w:tc>
          <w:tcPr>
            <w:tcW w:w="2551" w:type="dxa"/>
            <w:vAlign w:val="center"/>
          </w:tcPr>
          <w:p>
            <w:pPr>
              <w:pStyle w:val="15"/>
            </w:pPr>
            <w:r>
              <w:t>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5"/>
            </w:pPr>
            <w:r>
              <w:t>45.38</w:t>
            </w:r>
          </w:p>
        </w:tc>
        <w:tc>
          <w:tcPr>
            <w:tcW w:w="2551" w:type="dxa"/>
            <w:vAlign w:val="center"/>
          </w:tcPr>
          <w:p>
            <w:pPr>
              <w:pStyle w:val="15"/>
            </w:pPr>
            <w:r>
              <w:t>45.38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5"/>
            </w:pPr>
            <w:r>
              <w:t>30.29</w:t>
            </w:r>
          </w:p>
        </w:tc>
        <w:tc>
          <w:tcPr>
            <w:tcW w:w="2551" w:type="dxa"/>
            <w:vAlign w:val="center"/>
          </w:tcPr>
          <w:p>
            <w:pPr>
              <w:pStyle w:val="15"/>
            </w:pPr>
            <w:r>
              <w:t>30.29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5"/>
            </w:pPr>
            <w:r>
              <w:t>15.05</w:t>
            </w:r>
          </w:p>
        </w:tc>
        <w:tc>
          <w:tcPr>
            <w:tcW w:w="2551" w:type="dxa"/>
            <w:vAlign w:val="center"/>
          </w:tcPr>
          <w:p>
            <w:pPr>
              <w:pStyle w:val="15"/>
            </w:pPr>
            <w:r>
              <w:t>15.05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4"/>
            </w:pPr>
          </w:p>
        </w:tc>
        <w:tc>
          <w:tcPr>
            <w:tcW w:w="4535" w:type="dxa"/>
            <w:vAlign w:val="center"/>
          </w:tcPr>
          <w:p>
            <w:pPr>
              <w:pStyle w:val="14"/>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501601霸州市胜芳镇中口小学</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6"/>
            </w:pPr>
            <w:r>
              <w:t>合计</w:t>
            </w:r>
          </w:p>
        </w:tc>
        <w:tc>
          <w:tcPr>
            <w:tcW w:w="2382" w:type="dxa"/>
            <w:vAlign w:val="center"/>
          </w:tcPr>
          <w:p>
            <w:pPr>
              <w:pStyle w:val="17"/>
            </w:pPr>
          </w:p>
        </w:tc>
        <w:tc>
          <w:tcPr>
            <w:tcW w:w="2381" w:type="dxa"/>
            <w:vAlign w:val="center"/>
          </w:tcPr>
          <w:p>
            <w:pPr>
              <w:pStyle w:val="17"/>
            </w:pP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4"/>
            </w:pPr>
            <w:r>
              <w:t>“三公”经费小计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4"/>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4"/>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4"/>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4"/>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4"/>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4"/>
            </w:pPr>
            <w:r>
              <w:t xml:space="preserve">          公务用车运行维护费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4"/>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霸州市胜芳镇中口小学2022年单位预算信息公开情况说明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按照《预算法》、《地方预决算公开操作规程》和《关于进一步推进预算公开工作的实施意见》规定，现将霸州市胜芳镇中口小学2022年单位预算公开如下：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19"/>
        <w:rPr>
          <w:rFonts w:asciiTheme="minorHAnsi" w:hAnsiTheme="minorHAnsi" w:cstheme="minorBidi"/>
          <w:color w:val="000000"/>
          <w:kern w:val="2"/>
          <w:szCs w:val="22"/>
          <w:lang w:eastAsia="zh-CN"/>
        </w:rPr>
      </w:pPr>
      <w:r>
        <w:rPr>
          <w:rFonts w:hint="eastAsia" w:asciiTheme="minorHAnsi" w:hAnsiTheme="minorHAnsi" w:cstheme="minorBidi"/>
          <w:color w:val="000000"/>
          <w:kern w:val="2"/>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霸州市胜芳镇中口小学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2年预算收入505.81万元，其中：一般公共预算收入505.81万元，政府性基金预算收入0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spacing w:line="500" w:lineRule="exact"/>
        <w:ind w:firstLine="56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收支预算总表支出栏、基本支出表、项目支出表按经济分类和支出功能分类科目编制，反映霸州市胜芳镇中口小学20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2年本单位支出预算505.81万元，其中：基本支出470.79万元，包括：人员经费461.79万元和日常公用经费9万元；项目支出35.02万元，主要为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w:t>
      </w:r>
      <w:r>
        <w:rPr>
          <w:rFonts w:eastAsia="方正仿宋_GBK"/>
          <w:color w:val="000000"/>
          <w:sz w:val="28"/>
        </w:rPr>
        <w:t>幼儿保教经费</w:t>
      </w:r>
      <w:r>
        <w:rPr>
          <w:rFonts w:hint="eastAsia" w:eastAsia="方正仿宋_GBK"/>
          <w:color w:val="000000"/>
          <w:sz w:val="28"/>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spacing w:line="500" w:lineRule="exact"/>
        <w:ind w:firstLine="560"/>
        <w:rPr>
          <w:rFonts w:eastAsia="方正仿宋_GBK"/>
          <w:color w:val="000000"/>
          <w:sz w:val="28"/>
        </w:rPr>
      </w:pPr>
      <w:r>
        <w:rPr>
          <w:rFonts w:hint="eastAsia" w:eastAsia="方正仿宋_GBK"/>
          <w:color w:val="000000"/>
          <w:sz w:val="28"/>
        </w:rPr>
        <w:t>2022年预算收支安排505.81万元，较2021预算增加24.79万元，其中：基本支出减少10.23万元，主要为减少日常公用经费支出；项目支出增加35.02万元，主要为增加日常公用经费项目支出。</w:t>
      </w:r>
    </w:p>
    <w:p>
      <w:pPr>
        <w:spacing w:before="10" w:after="10"/>
        <w:ind w:firstLine="640"/>
        <w:outlineLvl w:val="5"/>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2022年,我单位运行经费共计安排44.02万元,主要用于办公费、水费、取暖费、培训费、工会费、福利费、劳务费等日常运行支出。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w:t>
      </w:r>
      <w:r>
        <w:rPr>
          <w:rFonts w:hint="eastAsia" w:asciiTheme="minorEastAsia" w:hAnsiTheme="minorEastAsia"/>
          <w:color w:val="000000"/>
          <w:sz w:val="28"/>
        </w:rPr>
        <w:t>0</w:t>
      </w:r>
      <w:r>
        <w:rPr>
          <w:rFonts w:hint="eastAsia" w:eastAsia="方正仿宋_GBK"/>
          <w:color w:val="000000"/>
          <w:sz w:val="28"/>
        </w:rPr>
        <w:t>万元，因公出国（境）费0万元；公务用车购置及运维费0万元（其中：公务用车购置费0万元，公务用车运行维护费0万元)；公务接待费0万元，培训费</w:t>
      </w:r>
      <w:r>
        <w:rPr>
          <w:rFonts w:hint="eastAsia" w:asciiTheme="minorEastAsia" w:hAnsiTheme="minorEastAsia"/>
          <w:color w:val="000000"/>
          <w:sz w:val="28"/>
        </w:rPr>
        <w:t>0</w:t>
      </w:r>
      <w:r>
        <w:rPr>
          <w:rFonts w:hint="eastAsia" w:eastAsia="方正仿宋_GBK"/>
          <w:color w:val="000000"/>
          <w:sz w:val="28"/>
        </w:rPr>
        <w:t>万元，较2021年“三公”经费增加</w:t>
      </w:r>
      <w:r>
        <w:rPr>
          <w:rFonts w:hint="eastAsia" w:asciiTheme="minorEastAsia" w:hAnsiTheme="minorEastAsia"/>
          <w:color w:val="000000"/>
          <w:sz w:val="28"/>
        </w:rPr>
        <w:t>0</w:t>
      </w:r>
      <w:r>
        <w:rPr>
          <w:rFonts w:hint="eastAsia" w:eastAsia="方正仿宋_GBK"/>
          <w:color w:val="000000"/>
          <w:sz w:val="28"/>
        </w:rPr>
        <w:t>万元。</w:t>
      </w: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p>
    <w:p/>
    <w:p/>
    <w:p/>
    <w:p>
      <w:pPr>
        <w:tabs>
          <w:tab w:val="left" w:pos="6476"/>
        </w:tabs>
        <w:jc w:val="left"/>
        <w:sectPr>
          <w:pgSz w:w="16840" w:h="11900" w:orient="landscape"/>
          <w:pgMar w:top="1361" w:right="1020" w:bottom="1361" w:left="1020" w:header="720" w:footer="720" w:gutter="0"/>
          <w:cols w:space="720" w:num="1"/>
        </w:sectPr>
      </w:pPr>
      <w:r>
        <w:rPr>
          <w:rFonts w:hint="eastAsia"/>
        </w:rPr>
        <w:tab/>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≥422人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≥422人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1.资金用于保障义务教育学校正常运转。</w:t>
            </w:r>
          </w:p>
          <w:p>
            <w:pPr>
              <w:pStyle w:val="1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生均经费保障学生数</w:t>
            </w:r>
          </w:p>
        </w:tc>
        <w:tc>
          <w:tcPr>
            <w:tcW w:w="2835" w:type="dxa"/>
            <w:vAlign w:val="center"/>
          </w:tcPr>
          <w:p>
            <w:pPr>
              <w:pStyle w:val="14"/>
            </w:pPr>
            <w:r>
              <w:t>生均经费保障学生数</w:t>
            </w:r>
          </w:p>
        </w:tc>
        <w:tc>
          <w:tcPr>
            <w:tcW w:w="2551" w:type="dxa"/>
            <w:vAlign w:val="center"/>
          </w:tcPr>
          <w:p>
            <w:pPr>
              <w:pStyle w:val="14"/>
            </w:pPr>
            <w:r>
              <w:t>≥422人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义务教育巩固率</w:t>
            </w:r>
          </w:p>
        </w:tc>
        <w:tc>
          <w:tcPr>
            <w:tcW w:w="2835" w:type="dxa"/>
            <w:vAlign w:val="center"/>
          </w:tcPr>
          <w:p>
            <w:pPr>
              <w:pStyle w:val="14"/>
            </w:pPr>
            <w:r>
              <w:t>义务教育巩固率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经费使用及时率</w:t>
            </w:r>
          </w:p>
        </w:tc>
        <w:tc>
          <w:tcPr>
            <w:tcW w:w="2835" w:type="dxa"/>
            <w:vAlign w:val="center"/>
          </w:tcPr>
          <w:p>
            <w:pPr>
              <w:pStyle w:val="14"/>
            </w:pPr>
            <w:r>
              <w:t>年度经费使用及时率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生均财政投入数</w:t>
            </w:r>
          </w:p>
        </w:tc>
        <w:tc>
          <w:tcPr>
            <w:tcW w:w="2835" w:type="dxa"/>
            <w:vAlign w:val="center"/>
          </w:tcPr>
          <w:p>
            <w:pPr>
              <w:pStyle w:val="14"/>
            </w:pPr>
            <w:r>
              <w:t>义务教育阶段生均财政投入金额（小学）</w:t>
            </w:r>
          </w:p>
        </w:tc>
        <w:tc>
          <w:tcPr>
            <w:tcW w:w="2551" w:type="dxa"/>
            <w:vAlign w:val="center"/>
          </w:tcPr>
          <w:p>
            <w:pPr>
              <w:pStyle w:val="14"/>
            </w:pPr>
            <w:r>
              <w:t>735元/生/年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4"/>
            </w:pPr>
            <w:r>
              <w:t>可持续影响指标</w:t>
            </w:r>
          </w:p>
        </w:tc>
        <w:tc>
          <w:tcPr>
            <w:tcW w:w="2835" w:type="dxa"/>
            <w:vAlign w:val="center"/>
          </w:tcPr>
          <w:p>
            <w:pPr>
              <w:pStyle w:val="14"/>
            </w:pPr>
            <w:r>
              <w:t>补助政策保障持续性</w:t>
            </w:r>
          </w:p>
        </w:tc>
        <w:tc>
          <w:tcPr>
            <w:tcW w:w="2835" w:type="dxa"/>
            <w:vAlign w:val="center"/>
          </w:tcPr>
          <w:p>
            <w:pPr>
              <w:pStyle w:val="14"/>
            </w:pPr>
            <w:r>
              <w:t>补助政策保障教育教学工作的持续性</w:t>
            </w:r>
          </w:p>
        </w:tc>
        <w:tc>
          <w:tcPr>
            <w:tcW w:w="2551" w:type="dxa"/>
            <w:vAlign w:val="center"/>
          </w:tcPr>
          <w:p>
            <w:pPr>
              <w:pStyle w:val="14"/>
            </w:pPr>
            <w:r>
              <w:t>长期</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政策是否有效保障完成教育教学活动</w:t>
            </w:r>
          </w:p>
        </w:tc>
        <w:tc>
          <w:tcPr>
            <w:tcW w:w="2835" w:type="dxa"/>
            <w:vAlign w:val="center"/>
          </w:tcPr>
          <w:p>
            <w:pPr>
              <w:pStyle w:val="14"/>
            </w:pPr>
            <w:r>
              <w:t>政策是否有效保障完成教育教学活动</w:t>
            </w:r>
          </w:p>
        </w:tc>
        <w:tc>
          <w:tcPr>
            <w:tcW w:w="2551" w:type="dxa"/>
            <w:vAlign w:val="center"/>
          </w:tcPr>
          <w:p>
            <w:pPr>
              <w:pStyle w:val="14"/>
            </w:pPr>
            <w:r>
              <w:t>有效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学生对学校的满意度</w:t>
            </w:r>
          </w:p>
        </w:tc>
        <w:tc>
          <w:tcPr>
            <w:tcW w:w="2835" w:type="dxa"/>
            <w:vAlign w:val="center"/>
          </w:tcPr>
          <w:p>
            <w:pPr>
              <w:pStyle w:val="14"/>
            </w:pPr>
            <w:r>
              <w:t>调查中对学校满意和较满意的学生数占调查总人数的比率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1.保障幼儿园保教工作正常运转</w:t>
            </w:r>
          </w:p>
          <w:p>
            <w:pPr>
              <w:pStyle w:val="1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4"/>
            </w:pPr>
            <w:r>
              <w:t>数量指标</w:t>
            </w:r>
          </w:p>
        </w:tc>
        <w:tc>
          <w:tcPr>
            <w:tcW w:w="2835" w:type="dxa"/>
            <w:vAlign w:val="center"/>
          </w:tcPr>
          <w:p>
            <w:pPr>
              <w:pStyle w:val="14"/>
            </w:pPr>
            <w:r>
              <w:t>聘用保教人员数量</w:t>
            </w:r>
          </w:p>
        </w:tc>
        <w:tc>
          <w:tcPr>
            <w:tcW w:w="2835" w:type="dxa"/>
            <w:vAlign w:val="center"/>
          </w:tcPr>
          <w:p>
            <w:pPr>
              <w:pStyle w:val="14"/>
            </w:pPr>
            <w:r>
              <w:t>聘用保教人员数量</w:t>
            </w:r>
          </w:p>
        </w:tc>
        <w:tc>
          <w:tcPr>
            <w:tcW w:w="2551" w:type="dxa"/>
            <w:vAlign w:val="center"/>
          </w:tcPr>
          <w:p>
            <w:pPr>
              <w:pStyle w:val="14"/>
            </w:pPr>
            <w:r>
              <w:t>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经费保障在园幼儿数量</w:t>
            </w:r>
          </w:p>
        </w:tc>
        <w:tc>
          <w:tcPr>
            <w:tcW w:w="2835" w:type="dxa"/>
            <w:vAlign w:val="center"/>
          </w:tcPr>
          <w:p>
            <w:pPr>
              <w:pStyle w:val="14"/>
            </w:pPr>
            <w:r>
              <w:t>经费保障在园幼儿数量</w:t>
            </w:r>
          </w:p>
        </w:tc>
        <w:tc>
          <w:tcPr>
            <w:tcW w:w="2551" w:type="dxa"/>
            <w:vAlign w:val="center"/>
          </w:tcPr>
          <w:p>
            <w:pPr>
              <w:pStyle w:val="14"/>
            </w:pPr>
            <w:r>
              <w:t>≥50人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外聘保教人员劳务报酬发放及时率</w:t>
            </w:r>
          </w:p>
        </w:tc>
        <w:tc>
          <w:tcPr>
            <w:tcW w:w="2835" w:type="dxa"/>
            <w:vAlign w:val="center"/>
          </w:tcPr>
          <w:p>
            <w:pPr>
              <w:pStyle w:val="14"/>
            </w:pPr>
            <w:r>
              <w:t>外聘保教人员劳务报酬发放及时率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资金支付进度时效</w:t>
            </w:r>
          </w:p>
        </w:tc>
        <w:tc>
          <w:tcPr>
            <w:tcW w:w="2835" w:type="dxa"/>
            <w:vAlign w:val="center"/>
          </w:tcPr>
          <w:p>
            <w:pPr>
              <w:pStyle w:val="14"/>
            </w:pPr>
            <w:r>
              <w:t>资金支付进度时效</w:t>
            </w:r>
          </w:p>
        </w:tc>
        <w:tc>
          <w:tcPr>
            <w:tcW w:w="2551" w:type="dxa"/>
            <w:vAlign w:val="center"/>
          </w:tcPr>
          <w:p>
            <w:pPr>
              <w:pStyle w:val="14"/>
            </w:pPr>
            <w:r>
              <w:t>按月支付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4"/>
            </w:pPr>
            <w:r>
              <w:t>社会效益指标</w:t>
            </w:r>
          </w:p>
        </w:tc>
        <w:tc>
          <w:tcPr>
            <w:tcW w:w="2835" w:type="dxa"/>
            <w:vAlign w:val="center"/>
          </w:tcPr>
          <w:p>
            <w:pPr>
              <w:pStyle w:val="14"/>
            </w:pPr>
            <w:r>
              <w:t>是否有效保障保教工作顺利开展</w:t>
            </w:r>
          </w:p>
        </w:tc>
        <w:tc>
          <w:tcPr>
            <w:tcW w:w="2835" w:type="dxa"/>
            <w:vAlign w:val="center"/>
          </w:tcPr>
          <w:p>
            <w:pPr>
              <w:pStyle w:val="14"/>
            </w:pPr>
            <w:r>
              <w:t>是否有效保障保教工作顺利开展</w:t>
            </w:r>
          </w:p>
        </w:tc>
        <w:tc>
          <w:tcPr>
            <w:tcW w:w="2551" w:type="dxa"/>
            <w:vAlign w:val="center"/>
          </w:tcPr>
          <w:p>
            <w:pPr>
              <w:pStyle w:val="14"/>
            </w:pPr>
            <w:r>
              <w:t>有效保障</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4"/>
            </w:pPr>
            <w:r>
              <w:t>服务对象满意度指标</w:t>
            </w:r>
          </w:p>
        </w:tc>
        <w:tc>
          <w:tcPr>
            <w:tcW w:w="2835" w:type="dxa"/>
            <w:vAlign w:val="center"/>
          </w:tcPr>
          <w:p>
            <w:pPr>
              <w:pStyle w:val="14"/>
            </w:pPr>
            <w:r>
              <w:t>家长对幼儿园的满意度</w:t>
            </w:r>
          </w:p>
        </w:tc>
        <w:tc>
          <w:tcPr>
            <w:tcW w:w="2835" w:type="dxa"/>
            <w:vAlign w:val="center"/>
          </w:tcPr>
          <w:p>
            <w:pPr>
              <w:pStyle w:val="14"/>
            </w:pPr>
            <w:r>
              <w:t>调查中对幼儿园满意和较满意的家长人数占调查总人数的比率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2022年，霸州市胜芳镇中口小学安排政府采购预算</w:t>
      </w:r>
      <w:r>
        <w:rPr>
          <w:rFonts w:hint="eastAsia" w:eastAsia="方正仿宋_GBK"/>
          <w:color w:val="000000"/>
          <w:sz w:val="28"/>
        </w:rPr>
        <w:t>6</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501601霸州市胜芳镇中口小学</w:t>
            </w:r>
          </w:p>
        </w:tc>
        <w:tc>
          <w:tcPr>
            <w:tcW w:w="8676" w:type="dxa"/>
            <w:gridSpan w:val="9"/>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政府采购金额（当年单位预算安排资金）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cs="Times New Roman"/>
                <w:b/>
                <w:szCs w:val="21"/>
              </w:rPr>
              <w:t>公用类项目</w:t>
            </w:r>
          </w:p>
        </w:tc>
        <w:tc>
          <w:tcPr>
            <w:tcW w:w="964" w:type="dxa"/>
            <w:vAlign w:val="center"/>
          </w:tcPr>
          <w:p>
            <w:pPr>
              <w:pStyle w:val="15"/>
              <w:rPr>
                <w:lang w:eastAsia="zh-CN"/>
              </w:rPr>
            </w:pPr>
            <w:r>
              <w:rPr>
                <w:rFonts w:hint="eastAsia"/>
                <w:lang w:eastAsia="zh-CN"/>
              </w:rPr>
              <w:t>6</w:t>
            </w:r>
          </w:p>
        </w:tc>
        <w:tc>
          <w:tcPr>
            <w:tcW w:w="1134" w:type="dxa"/>
            <w:vAlign w:val="center"/>
          </w:tcPr>
          <w:p>
            <w:pPr>
              <w:pStyle w:val="14"/>
              <w:rPr>
                <w:lang w:eastAsia="zh-CN"/>
              </w:rPr>
            </w:pPr>
            <w:r>
              <w:rPr>
                <w:rFonts w:hint="eastAsia"/>
                <w:lang w:eastAsia="zh-CN"/>
              </w:rPr>
              <w:t>空调</w:t>
            </w:r>
          </w:p>
        </w:tc>
        <w:tc>
          <w:tcPr>
            <w:tcW w:w="1134" w:type="dxa"/>
            <w:vAlign w:val="center"/>
          </w:tcPr>
          <w:p>
            <w:pPr>
              <w:pStyle w:val="14"/>
              <w:rPr>
                <w:lang w:eastAsia="zh-CN"/>
              </w:rPr>
            </w:pPr>
          </w:p>
        </w:tc>
        <w:tc>
          <w:tcPr>
            <w:tcW w:w="709" w:type="dxa"/>
            <w:vAlign w:val="center"/>
          </w:tcPr>
          <w:p>
            <w:pPr>
              <w:pStyle w:val="13"/>
              <w:rPr>
                <w:lang w:eastAsia="zh-CN"/>
              </w:rPr>
            </w:pPr>
            <w:r>
              <w:rPr>
                <w:rFonts w:hint="eastAsia"/>
                <w:lang w:eastAsia="zh-CN"/>
              </w:rPr>
              <w:t>台</w:t>
            </w:r>
          </w:p>
        </w:tc>
        <w:tc>
          <w:tcPr>
            <w:tcW w:w="850" w:type="dxa"/>
            <w:vAlign w:val="center"/>
          </w:tcPr>
          <w:p>
            <w:pPr>
              <w:pStyle w:val="15"/>
              <w:rPr>
                <w:lang w:eastAsia="zh-CN"/>
              </w:rPr>
            </w:pPr>
            <w:r>
              <w:rPr>
                <w:rFonts w:hint="eastAsia"/>
                <w:lang w:eastAsia="zh-CN"/>
              </w:rPr>
              <w:t>20</w:t>
            </w:r>
          </w:p>
        </w:tc>
        <w:tc>
          <w:tcPr>
            <w:tcW w:w="850" w:type="dxa"/>
            <w:vAlign w:val="center"/>
          </w:tcPr>
          <w:p>
            <w:pPr>
              <w:pStyle w:val="15"/>
              <w:rPr>
                <w:lang w:eastAsia="zh-CN"/>
              </w:rPr>
            </w:pPr>
            <w:r>
              <w:rPr>
                <w:rFonts w:hint="eastAsia"/>
                <w:lang w:eastAsia="zh-CN"/>
              </w:rPr>
              <w:t>0.3</w:t>
            </w:r>
          </w:p>
        </w:tc>
        <w:tc>
          <w:tcPr>
            <w:tcW w:w="964" w:type="dxa"/>
            <w:vAlign w:val="center"/>
          </w:tcPr>
          <w:p>
            <w:pPr>
              <w:pStyle w:val="15"/>
              <w:rPr>
                <w:lang w:eastAsia="zh-CN"/>
              </w:rPr>
            </w:pPr>
            <w:r>
              <w:rPr>
                <w:rFonts w:hint="eastAsia"/>
                <w:lang w:eastAsia="zh-CN"/>
              </w:rPr>
              <w:t>6</w:t>
            </w:r>
          </w:p>
        </w:tc>
        <w:tc>
          <w:tcPr>
            <w:tcW w:w="964" w:type="dxa"/>
            <w:vAlign w:val="center"/>
          </w:tcPr>
          <w:p>
            <w:pPr>
              <w:pStyle w:val="15"/>
              <w:rPr>
                <w:lang w:eastAsia="zh-CN"/>
              </w:rPr>
            </w:pPr>
            <w:r>
              <w:rPr>
                <w:rFonts w:hint="eastAsia"/>
                <w:lang w:eastAsia="zh-CN"/>
              </w:rPr>
              <w:t>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霸州市胜芳镇中口小学上年末固定资产金额为</w:t>
      </w:r>
      <w:r>
        <w:rPr>
          <w:rFonts w:hint="eastAsia" w:eastAsia="方正仿宋_GBK"/>
          <w:color w:val="000000"/>
          <w:sz w:val="28"/>
        </w:rPr>
        <w:t>133.55</w:t>
      </w:r>
      <w:r>
        <w:rPr>
          <w:rFonts w:eastAsia="方正仿宋_GBK"/>
          <w:color w:val="000000"/>
          <w:sz w:val="28"/>
        </w:rPr>
        <w:t>万元（详见下表）。本年度拟购置固定资产总额为</w:t>
      </w:r>
      <w:r>
        <w:rPr>
          <w:rFonts w:hint="eastAsia" w:eastAsia="方正仿宋_GBK"/>
          <w:color w:val="000000"/>
          <w:sz w:val="28"/>
        </w:rPr>
        <w:t>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501601霸州市胜芳镇中口小学</w:t>
            </w:r>
          </w:p>
        </w:tc>
        <w:tc>
          <w:tcPr>
            <w:tcW w:w="5670"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2835" w:type="dxa"/>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2835" w:type="dxa"/>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133.55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300</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164</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118.55</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rPr>
          <w:rFonts w:eastAsia="方正仿宋_GBK"/>
          <w:color w:val="000000"/>
          <w:sz w:val="28"/>
        </w:rPr>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rPr>
          <w:rFonts w:eastAsia="方正仿宋_GBK"/>
          <w:color w:val="000000"/>
          <w:sz w:val="28"/>
        </w:rPr>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rPr>
          <w:rFonts w:eastAsia="方正仿宋_GBK"/>
          <w:color w:val="000000"/>
          <w:sz w:val="28"/>
        </w:rPr>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eastAsia="方正仿宋_GBK"/>
          <w:color w:val="000000"/>
          <w:sz w:val="28"/>
        </w:rPr>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rPr>
          <w:rFonts w:eastAsia="方正仿宋_GBK"/>
          <w:color w:val="000000"/>
          <w:sz w:val="28"/>
        </w:rPr>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4"/>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C1C6C"/>
    <w:rsid w:val="00186A39"/>
    <w:rsid w:val="001C4925"/>
    <w:rsid w:val="002A032E"/>
    <w:rsid w:val="002F1B45"/>
    <w:rsid w:val="003D272D"/>
    <w:rsid w:val="003D7AE5"/>
    <w:rsid w:val="00495A8C"/>
    <w:rsid w:val="007145CC"/>
    <w:rsid w:val="007D7C60"/>
    <w:rsid w:val="009A7D34"/>
    <w:rsid w:val="00A700C5"/>
    <w:rsid w:val="00AF49AE"/>
    <w:rsid w:val="00B478BA"/>
    <w:rsid w:val="00BB6508"/>
    <w:rsid w:val="00C07079"/>
    <w:rsid w:val="00DB2471"/>
    <w:rsid w:val="00E50664"/>
    <w:rsid w:val="00E86EC6"/>
    <w:rsid w:val="00EB0003"/>
    <w:rsid w:val="00EB49F0"/>
    <w:rsid w:val="00F00C94"/>
    <w:rsid w:val="00F548DA"/>
    <w:rsid w:val="00F64C4F"/>
    <w:rsid w:val="00FF5205"/>
    <w:rsid w:val="13E76B75"/>
    <w:rsid w:val="1BCA752F"/>
    <w:rsid w:val="284B742A"/>
    <w:rsid w:val="2FEE0226"/>
    <w:rsid w:val="4B68187E"/>
    <w:rsid w:val="76CF1A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360" w:after="360"/>
      <w:jc w:val="left"/>
    </w:pPr>
    <w:rPr>
      <w:rFonts w:eastAsiaTheme="minorHAnsi"/>
      <w:b/>
      <w:bCs/>
      <w:caps/>
      <w:sz w:val="22"/>
      <w:u w:val="single"/>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1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1">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0">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3">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B5443-CBFE-44E8-BCD8-BDE00102FA68}">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1270</Words>
  <Characters>7244</Characters>
  <Lines>60</Lines>
  <Paragraphs>16</Paragraphs>
  <TotalTime>0</TotalTime>
  <ScaleCrop>false</ScaleCrop>
  <LinksUpToDate>false</LinksUpToDate>
  <CharactersWithSpaces>8498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2023-08-14T11:24:35Z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9ECABABC8DF44AEDA5AA9607729D3D38</vt:lpwstr>
  </property>
</Properties>
</file>